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4-03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Möbel- und Tischlerarbeiten zum Neubau der Regionalen Schule in Bützow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Möbel- und Tischlerarbeiten 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